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  <w:t>2023年全国巾帼文明岗拟推荐名单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（43个）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兰州市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兰州市政务服务中心“小兰帮办” 团队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兰州市城关区酒泉路街道畅家巷社区居委会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兰州市安宁区消防救援大队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嘉峪关市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嘉峪关市农产品质量安全监督检测中心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金昌市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永昌县海英农牧农民专业合作社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八冶建设集团金昌康颐医养置业服务有限责任公司女工委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酒泉市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肃州区西北街街道官北沟社区妇联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大禹节水集团酒泉工厂滴灌车间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张掖市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张掖市高台县南华镇巾帼先锋社会化联动中心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张掖宾馆会展中心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武威市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武威市公安局出入境管理科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国家税务总局武威市凉州区税务局第一税务分局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白银市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白银一刀钢化玻璃有限公司中空班组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国家税务总局白银市平川区税务局第一税务分局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天水市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天水市第一人民医院护理部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天水市动物疫病预防控制中心动物疫病实验诊断岗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甘肃陇浆源浆水生产车间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平凉市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平凉市崆峒区安国镇经济发展和社会事务办公室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甘肃虹光电子有限责任公司军品装配厂阴极灯丝除气班组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庆阳市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庆阳市妇幼保健院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甘肃慧联信息科技发展有限责任公司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定西市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漳县人民检察院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中共中央政治局榜罗会议纪念馆讲解接待室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甘肃省岷县第一中学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陇南市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陇南市妇女联合会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甘肃丰秀源种植有限责任公司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国家税务总局陇南市武都区税务局第一税务分局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甘南州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甘南州合作市疾病预防控制中心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甘南州玛曲县齐哈玛镇妇联（女子马背宣讲队）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临夏州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临夏州农科院高原夏菜及设施蔬菜团队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国家税务总局临夏市税务局第一税务分局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省直单位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甘肃省专用通信局话务“省委一号台”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定西市公安局交通警察支队车辆管理所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甘肃省康复辅具技术中心假肢矫形科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甘肃省女子监狱二监区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甘肃省财政厅国库处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甘肃省社会保险事业中心养老保险基金处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甘肃省自然资源规划研究院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auto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甘肃省酒泉高速公路处清嘉高速公路收费所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甘肃省动物疫病预防控制中心条件保障与财务科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甘肃省医疗保障服务中心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张掖市人民检察院第八检察部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团体会员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甘肃省林业科学研</w:t>
      </w: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究院油橄榄工程技术研究中心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E2C76E6-4A00-4010-B3CC-BB50D07A9B0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CED2173-3F23-45BE-A7C9-734A3988F2A9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3" w:fontKey="{14499375-1960-4AB8-B0B0-B4CD77BD2A39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4" w:fontKey="{C74D9175-9A58-4CA8-8187-EEBEE11A346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MDY0NTNiNzFkZjdlNWM3Yzc2M2IxYTYwZWIzOGUifQ=="/>
  </w:docVars>
  <w:rsids>
    <w:rsidRoot w:val="00000000"/>
    <w:rsid w:val="502167AC"/>
    <w:rsid w:val="600B4656"/>
    <w:rsid w:val="72CE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749</Words>
  <Characters>753</Characters>
  <Lines>0</Lines>
  <Paragraphs>0</Paragraphs>
  <TotalTime>1</TotalTime>
  <ScaleCrop>false</ScaleCrop>
  <LinksUpToDate>false</LinksUpToDate>
  <CharactersWithSpaces>755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2023-01-11T10:59:50Z</dcterms:created>
  <dc:creator>Lenovo</dc:creator>
  <cp:lastModifiedBy>Vincent</cp:lastModifiedBy>
  <dcterms:modified xsi:type="dcterms:W3CDTF">2023-01-11T11:02:08Z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C8B8271285A540D688B8154D4883BD7F</vt:lpwstr>
  </property>
</Properties>
</file>